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94B5">
      <w:pPr>
        <w:keepNext w:val="0"/>
        <w:keepLines w:val="0"/>
        <w:widowControl/>
        <w:suppressLineNumbers w:val="0"/>
        <w:jc w:val="center"/>
      </w:pPr>
      <w:r>
        <w:rPr>
          <w:rFonts w:hint="eastAsia" w:ascii="方正小标宋_GBK" w:hAnsi="方正小标宋_GBK" w:eastAsia="方正小标宋_GBK" w:cs="方正小标宋_GBK"/>
          <w:kern w:val="0"/>
          <w:sz w:val="44"/>
          <w:szCs w:val="44"/>
          <w:lang w:val="en-US" w:eastAsia="zh-CN" w:bidi="ar"/>
        </w:rPr>
        <w:t>许昌市国防动员办公室行政检查频次上限</w:t>
      </w:r>
    </w:p>
    <w:tbl>
      <w:tblPr>
        <w:tblStyle w:val="2"/>
        <w:tblpPr w:leftFromText="180" w:rightFromText="180" w:vertAnchor="page" w:horzAnchor="page" w:tblpXSpec="center" w:tblpY="2859"/>
        <w:tblOverlap w:val="never"/>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43"/>
        <w:gridCol w:w="1743"/>
        <w:gridCol w:w="8344"/>
        <w:gridCol w:w="1277"/>
        <w:gridCol w:w="1626"/>
      </w:tblGrid>
      <w:tr w14:paraId="0F6E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236"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1BC5BDB">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639"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4E8DA28B">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事项名称</w:t>
            </w:r>
          </w:p>
        </w:tc>
        <w:tc>
          <w:tcPr>
            <w:tcW w:w="3059"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2A53F3CD">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实施依据</w:t>
            </w:r>
          </w:p>
        </w:tc>
        <w:tc>
          <w:tcPr>
            <w:tcW w:w="468"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3D1753E1">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检查频次</w:t>
            </w:r>
          </w:p>
        </w:tc>
        <w:tc>
          <w:tcPr>
            <w:tcW w:w="596" w:type="pc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8999C4A">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备注</w:t>
            </w:r>
          </w:p>
        </w:tc>
      </w:tr>
      <w:tr w14:paraId="4A88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3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258450D">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39" w:type="pct"/>
            <w:tcBorders>
              <w:top w:val="nil"/>
              <w:left w:val="nil"/>
              <w:bottom w:val="nil"/>
              <w:right w:val="nil"/>
            </w:tcBorders>
            <w:noWrap w:val="0"/>
            <w:tcMar>
              <w:top w:w="15" w:type="dxa"/>
              <w:left w:w="15" w:type="dxa"/>
              <w:right w:w="15" w:type="dxa"/>
            </w:tcMar>
            <w:vAlign w:val="center"/>
          </w:tcPr>
          <w:p w14:paraId="233F0B83">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人防工程维护管理的监督检查</w:t>
            </w:r>
          </w:p>
        </w:tc>
        <w:tc>
          <w:tcPr>
            <w:tcW w:w="3059" w:type="pct"/>
            <w:tcBorders>
              <w:top w:val="single" w:color="000000" w:sz="8" w:space="0"/>
              <w:left w:val="single" w:color="000000" w:sz="8" w:space="0"/>
              <w:bottom w:val="single" w:color="000000" w:sz="8" w:space="0"/>
              <w:right w:val="single" w:color="000000" w:sz="8" w:space="0"/>
            </w:tcBorders>
            <w:noWrap w:val="0"/>
            <w:vAlign w:val="center"/>
          </w:tcPr>
          <w:p w14:paraId="5E27E2A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1.《中华人民共和国人民防空法》第二十五条 人民防空主管部门对人民防空工程的维护管理进行监督检查。</w:t>
            </w:r>
          </w:p>
          <w:p w14:paraId="668A354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2.《河南省人民防空工程管理办法》第四条  县级以上人民政府人民防空主管部门负责本行政区域内人防工程规划、建设、维护、使用的监督和管理。</w:t>
            </w:r>
          </w:p>
        </w:tc>
        <w:tc>
          <w:tcPr>
            <w:tcW w:w="46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5629FCA">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一年一次</w:t>
            </w:r>
          </w:p>
        </w:tc>
        <w:tc>
          <w:tcPr>
            <w:tcW w:w="596" w:type="pct"/>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5BD8592">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根据投诉举报、转办交办、数据监测等线索或发生</w:t>
            </w:r>
            <w:r>
              <w:rPr>
                <w:rFonts w:hint="eastAsia" w:ascii="仿宋" w:hAnsi="仿宋" w:eastAsia="仿宋" w:cs="仿宋"/>
                <w:i w:val="0"/>
                <w:color w:val="000000"/>
                <w:sz w:val="24"/>
                <w:szCs w:val="24"/>
                <w:u w:val="none"/>
                <w:lang w:eastAsia="zh-CN"/>
              </w:rPr>
              <w:t>相关</w:t>
            </w:r>
            <w:r>
              <w:rPr>
                <w:rFonts w:hint="eastAsia" w:ascii="仿宋" w:hAnsi="仿宋" w:eastAsia="仿宋" w:cs="仿宋"/>
                <w:i w:val="0"/>
                <w:color w:val="000000"/>
                <w:sz w:val="24"/>
                <w:szCs w:val="24"/>
                <w:u w:val="none"/>
              </w:rPr>
              <w:t>安全生产事故等确需实施行政检查，或者应企业申请实施行政检查的，可以不受频次上限</w:t>
            </w:r>
            <w:r>
              <w:rPr>
                <w:rFonts w:hint="eastAsia" w:ascii="仿宋" w:hAnsi="仿宋" w:eastAsia="仿宋" w:cs="仿宋"/>
                <w:i w:val="0"/>
                <w:color w:val="000000"/>
                <w:sz w:val="24"/>
                <w:szCs w:val="24"/>
                <w:u w:val="none"/>
                <w:lang w:eastAsia="zh-CN"/>
              </w:rPr>
              <w:t>的</w:t>
            </w:r>
            <w:r>
              <w:rPr>
                <w:rFonts w:hint="eastAsia" w:ascii="仿宋" w:hAnsi="仿宋" w:eastAsia="仿宋" w:cs="仿宋"/>
                <w:i w:val="0"/>
                <w:color w:val="000000"/>
                <w:sz w:val="24"/>
                <w:szCs w:val="24"/>
                <w:u w:val="none"/>
              </w:rPr>
              <w:t>限制。对于建立分级分类检查制度的相关领域，按照有关分级分类检查制度</w:t>
            </w:r>
            <w:r>
              <w:rPr>
                <w:rFonts w:hint="eastAsia" w:ascii="仿宋" w:hAnsi="仿宋" w:eastAsia="仿宋" w:cs="仿宋"/>
                <w:i w:val="0"/>
                <w:color w:val="000000"/>
                <w:sz w:val="24"/>
                <w:szCs w:val="24"/>
                <w:u w:val="none"/>
                <w:lang w:eastAsia="zh-CN"/>
              </w:rPr>
              <w:t>具体</w:t>
            </w:r>
            <w:r>
              <w:rPr>
                <w:rFonts w:hint="eastAsia" w:ascii="仿宋" w:hAnsi="仿宋" w:eastAsia="仿宋" w:cs="仿宋"/>
                <w:i w:val="0"/>
                <w:color w:val="000000"/>
                <w:sz w:val="24"/>
                <w:szCs w:val="24"/>
                <w:u w:val="none"/>
              </w:rPr>
              <w:t>执行</w:t>
            </w:r>
          </w:p>
        </w:tc>
      </w:tr>
      <w:tr w14:paraId="5D33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3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B86776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63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D8FC12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人防防护设备生产企业依法经营有关情况的监督检查</w:t>
            </w:r>
          </w:p>
        </w:tc>
        <w:tc>
          <w:tcPr>
            <w:tcW w:w="305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634BAB6">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《中华人民共和国人民防空法》第二十三条 人民防空工程建设的设计、施工、质量必须符合国家国家规定的防护标准和质量标准。人民防空工程专用设备的定型、生产必须符合国家规定的标准。</w:t>
            </w:r>
          </w:p>
        </w:tc>
        <w:tc>
          <w:tcPr>
            <w:tcW w:w="46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B48A793">
            <w:pPr>
              <w:keepNext w:val="0"/>
              <w:keepLines w:val="0"/>
              <w:widowControl/>
              <w:suppressLineNumbers w:val="0"/>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一年一次</w:t>
            </w:r>
          </w:p>
        </w:tc>
        <w:tc>
          <w:tcPr>
            <w:tcW w:w="596" w:type="pct"/>
            <w:vMerge w:val="continue"/>
            <w:tcBorders>
              <w:left w:val="single" w:color="000000" w:sz="8" w:space="0"/>
              <w:right w:val="single" w:color="000000" w:sz="8" w:space="0"/>
            </w:tcBorders>
            <w:noWrap w:val="0"/>
            <w:tcMar>
              <w:top w:w="15" w:type="dxa"/>
              <w:left w:w="15" w:type="dxa"/>
              <w:right w:w="15" w:type="dxa"/>
            </w:tcMar>
            <w:vAlign w:val="center"/>
          </w:tcPr>
          <w:p w14:paraId="485781AD">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4DDE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3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A3307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3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B7BDD94">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人民防空工程平时开发利用及城市地下空间兼顾人民防空要求的管理和监督检查</w:t>
            </w:r>
          </w:p>
        </w:tc>
        <w:tc>
          <w:tcPr>
            <w:tcW w:w="305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275DF30">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1.《中华人民共和国人民防空法》第十七条 人民防空主管部门应当依照规定对城市和经济目标的人民防空建设进行监督检查。</w:t>
            </w:r>
          </w:p>
          <w:p w14:paraId="1E98DC97">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2.河南省实施《中华人民共和国人民防空法》办法第十条  人民防空主管部门组织管理人民防空工程建设，按照国家制定的人民防空工程防护标准和质量标准，对人民防空工程(含结合民用建筑修建战时可用于防空的地下室)建设实施计划、技术和质量管理。</w:t>
            </w:r>
          </w:p>
          <w:p w14:paraId="00E7EC36">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3.《关于颁布&lt;人民防空工程建设管理规定&gt;的通知》(〔2003〕国人防字第18号)第六条 县级以上人民政府防空主管部门负责防空地下室建设和城市地下空间开发利用兼顾人民防空要求的管理和监督检查，与规划、计划、建设等部门搞好城市地下空间的规划、开发利用和审批工作。</w:t>
            </w:r>
          </w:p>
          <w:p w14:paraId="2648C970">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4.《河南省人民防空工程管理办法》第十条  人民防空主管部门负责城市地下空间开发利用兼顾人民防空要求的监督和管理。   </w:t>
            </w:r>
          </w:p>
        </w:tc>
        <w:tc>
          <w:tcPr>
            <w:tcW w:w="46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7A4785">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一年一次</w:t>
            </w:r>
          </w:p>
        </w:tc>
        <w:tc>
          <w:tcPr>
            <w:tcW w:w="596" w:type="pct"/>
            <w:vMerge w:val="continue"/>
            <w:tcBorders>
              <w:left w:val="single" w:color="000000" w:sz="8" w:space="0"/>
              <w:right w:val="single" w:color="000000" w:sz="8" w:space="0"/>
            </w:tcBorders>
            <w:noWrap w:val="0"/>
            <w:tcMar>
              <w:top w:w="15" w:type="dxa"/>
              <w:left w:w="15" w:type="dxa"/>
              <w:right w:w="15" w:type="dxa"/>
            </w:tcMar>
            <w:vAlign w:val="center"/>
          </w:tcPr>
          <w:p w14:paraId="67EEF45C">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3094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36"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6F3A14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63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995422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防空地下室易地建设费征缴、使用管理情况监督检查</w:t>
            </w:r>
          </w:p>
        </w:tc>
        <w:tc>
          <w:tcPr>
            <w:tcW w:w="3059"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03656A5">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lang w:val="en-US" w:eastAsia="zh-CN" w:bidi="ar"/>
              </w:rPr>
              <w:t>国务院、中央军委《关于进一步推进人民防空事业发展的若干意见》（国发〔2008〕4号）第七款第二十二条  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w:t>
            </w:r>
          </w:p>
        </w:tc>
        <w:tc>
          <w:tcPr>
            <w:tcW w:w="468"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F054131">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eastAsia="zh-CN"/>
              </w:rPr>
              <w:t>一年一次</w:t>
            </w:r>
          </w:p>
        </w:tc>
        <w:tc>
          <w:tcPr>
            <w:tcW w:w="596" w:type="pct"/>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4C06E862">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bl>
    <w:p w14:paraId="0156FAB2">
      <w:pPr>
        <w:keepNext w:val="0"/>
        <w:keepLines w:val="0"/>
        <w:widowControl/>
        <w:suppressLineNumbers w:val="0"/>
        <w:jc w:val="center"/>
      </w:pPr>
    </w:p>
    <w:p w14:paraId="7BB774A5">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27ADB"/>
    <w:rsid w:val="1CF2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2026-02-06T08:05:00Z</dcterms:created>
  <dc:creator>KT</dc:creator>
  <cp:lastModifiedBy>KT</cp:lastModifiedBy>
  <dcterms:modified xsi:type="dcterms:W3CDTF">2026-02-06T08:06:32Z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8D57F21360774B0685AF85AAF73F0A40_11</vt:lpwstr>
  </property>
  <property fmtid="{D5CDD505-2E9C-101B-9397-08002B2CF9AE}" pid="4" name="KSOTemplateDocerSaveRecord">
    <vt:lpwstr>eyJoZGlkIjoiYjNkNzcyMmRhZjdlMDU0ZWQyNTMzOGEzMDJkMTFjZmYiLCJ1c2VySWQiOiIyNDUyMzAyMjMifQ==</vt:lpwstr>
  </property>
</Properties>
</file>