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2859"/>
        <w:tblOverlap w:val="never"/>
        <w:tblW w:w="533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0"/>
        <w:gridCol w:w="1743"/>
        <w:gridCol w:w="8335"/>
        <w:gridCol w:w="1278"/>
        <w:gridCol w:w="1284"/>
        <w:gridCol w:w="1627"/>
      </w:tblGrid>
      <w:tr w14:paraId="0F6E6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jc w:val="center"/>
        </w:trPr>
        <w:tc>
          <w:tcPr>
            <w:tcW w:w="218"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1BC5BDB">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序号</w:t>
            </w:r>
          </w:p>
        </w:tc>
        <w:tc>
          <w:tcPr>
            <w:tcW w:w="584"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4E8DA28B">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事项名称</w:t>
            </w:r>
          </w:p>
        </w:tc>
        <w:tc>
          <w:tcPr>
            <w:tcW w:w="2792"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2A53F3CD">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实施依据</w:t>
            </w:r>
          </w:p>
        </w:tc>
        <w:tc>
          <w:tcPr>
            <w:tcW w:w="428"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3D1753E1">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实施主体</w:t>
            </w:r>
          </w:p>
        </w:tc>
        <w:tc>
          <w:tcPr>
            <w:tcW w:w="430"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3372E45C">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检查方案</w:t>
            </w:r>
          </w:p>
        </w:tc>
        <w:tc>
          <w:tcPr>
            <w:tcW w:w="545" w:type="pct"/>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14:paraId="78999C4A">
            <w:pPr>
              <w:keepNext w:val="0"/>
              <w:keepLines w:val="0"/>
              <w:widowControl/>
              <w:suppressLineNumbers w:val="0"/>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实施对象</w:t>
            </w:r>
          </w:p>
        </w:tc>
      </w:tr>
      <w:tr w14:paraId="4A8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1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258450D">
            <w:pPr>
              <w:keepNext w:val="0"/>
              <w:keepLines w:val="0"/>
              <w:widowControl/>
              <w:suppressLineNumbers w:val="0"/>
              <w:jc w:val="center"/>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584" w:type="pct"/>
            <w:tcBorders>
              <w:top w:val="nil"/>
              <w:left w:val="nil"/>
              <w:bottom w:val="nil"/>
              <w:right w:val="nil"/>
            </w:tcBorders>
            <w:noWrap w:val="0"/>
            <w:tcMar>
              <w:top w:w="15" w:type="dxa"/>
              <w:left w:w="15" w:type="dxa"/>
              <w:right w:w="15" w:type="dxa"/>
            </w:tcMar>
            <w:vAlign w:val="center"/>
          </w:tcPr>
          <w:p w14:paraId="233F0B83">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人防工程维护管理的监督检查</w:t>
            </w:r>
          </w:p>
        </w:tc>
        <w:tc>
          <w:tcPr>
            <w:tcW w:w="2792" w:type="pct"/>
            <w:tcBorders>
              <w:top w:val="single" w:color="000000" w:sz="8" w:space="0"/>
              <w:left w:val="single" w:color="000000" w:sz="8" w:space="0"/>
              <w:bottom w:val="single" w:color="000000" w:sz="8" w:space="0"/>
              <w:right w:val="single" w:color="000000" w:sz="8" w:space="0"/>
            </w:tcBorders>
            <w:noWrap w:val="0"/>
            <w:vAlign w:val="center"/>
          </w:tcPr>
          <w:p w14:paraId="4E49BE8A">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《中华人民共和国人民防空法》第二十五条 人民防空主管部门对人民防空工程的维护管理进行监督检查。</w:t>
            </w:r>
          </w:p>
        </w:tc>
        <w:tc>
          <w:tcPr>
            <w:tcW w:w="42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5629FCA">
            <w:pPr>
              <w:keepNext w:val="0"/>
              <w:keepLines w:val="0"/>
              <w:widowControl/>
              <w:suppressLineNumbers w:val="0"/>
              <w:jc w:val="center"/>
              <w:textAlignment w:val="center"/>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市国动办</w:t>
            </w:r>
          </w:p>
        </w:tc>
        <w:tc>
          <w:tcPr>
            <w:tcW w:w="430"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E8493B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双随机检查</w:t>
            </w:r>
          </w:p>
        </w:tc>
        <w:tc>
          <w:tcPr>
            <w:tcW w:w="545"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5BD859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人民防空工程维护管理单位</w:t>
            </w:r>
          </w:p>
        </w:tc>
      </w:tr>
      <w:tr w14:paraId="4DDE3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1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8A3307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584"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B7BDD94">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人民防空工程平时开发利用及城市地下空间兼顾人民防空要求的管理和监督检查</w:t>
            </w:r>
          </w:p>
        </w:tc>
        <w:tc>
          <w:tcPr>
            <w:tcW w:w="2792"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275DF30">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1.《中华人民共和国人民防空法》第十七条 人民防空主管部门应当依照规定对城市和经济目标的人民防空建设进行监督检查。</w:t>
            </w:r>
          </w:p>
          <w:p w14:paraId="1E98DC97">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2.《关于颁布&lt;人民防空工程平时开发利用管理办法&gt;的通知》(〔2001〕国人防字第211号)第五条  人民防空工程隶属单位或者个人(以下简称工程隶属单位)管理所属人民防空工程平时开发利用工作,接受人民防空主管部门的监督检查。</w:t>
            </w:r>
          </w:p>
          <w:p w14:paraId="2648C970">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3.《关于颁布&lt;人民防空工程建设管理规定&gt;的通知》(〔2003〕国人防字第18号)第六条 县级以上人民政府防空主管部门负责防空地下室建设和城市地下空间开发利用兼顾人民防空要求的管理和监督检查，与规划、计划、建设等部门搞好城市地下空间的规划、开发利用和审批工作。   </w:t>
            </w:r>
          </w:p>
        </w:tc>
        <w:tc>
          <w:tcPr>
            <w:tcW w:w="42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37A4785">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eastAsia="zh-CN"/>
              </w:rPr>
              <w:t>市国动办</w:t>
            </w:r>
          </w:p>
        </w:tc>
        <w:tc>
          <w:tcPr>
            <w:tcW w:w="430"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3FE56A9">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双随机检查</w:t>
            </w:r>
          </w:p>
        </w:tc>
        <w:tc>
          <w:tcPr>
            <w:tcW w:w="545"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7EEF45C">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人民防空工程隶属单位</w:t>
            </w:r>
          </w:p>
        </w:tc>
      </w:tr>
      <w:tr w14:paraId="0E742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1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2F0C8499">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584"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4A9264D">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w:t>
            </w:r>
            <w:r>
              <w:rPr>
                <w:rFonts w:hint="eastAsia" w:ascii="仿宋" w:hAnsi="仿宋" w:eastAsia="仿宋" w:cs="仿宋"/>
                <w:i w:val="0"/>
                <w:color w:val="000000"/>
                <w:kern w:val="0"/>
                <w:sz w:val="24"/>
                <w:szCs w:val="24"/>
                <w:u w:val="none"/>
                <w:lang w:val="en-US" w:eastAsia="zh-CN" w:bidi="ar"/>
              </w:rPr>
              <w:t>城市和经济目标的人防防空建设进行监督检查</w:t>
            </w:r>
          </w:p>
        </w:tc>
        <w:tc>
          <w:tcPr>
            <w:tcW w:w="2792"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D987B1">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1.《中华人民共和国人民防空法》第十七条 人民防空主管部门应当依照规定对城市和经济目标的人民防空建设进行监督检查。</w:t>
            </w:r>
          </w:p>
          <w:p w14:paraId="2D1A3597">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2.《河南省实施&lt;中华人民共和国人民防空法&gt;办法》第九条 工矿企业、科研基地、交通枢纽、通信枢纽、桥梁、水库、仓库、电站等重点防护的目标，有关部门和单位应当依法修建人民防空设施，采取有效防护措施，并制定应急抢险抢修方案。</w:t>
            </w:r>
          </w:p>
          <w:p w14:paraId="4899D79F">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对重点防护目标的人民防空建设，人民防空主管部门应当依法进行监督检查。</w:t>
            </w:r>
          </w:p>
        </w:tc>
        <w:tc>
          <w:tcPr>
            <w:tcW w:w="42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D8166D7">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sz w:val="24"/>
                <w:szCs w:val="24"/>
                <w:u w:val="none"/>
                <w:lang w:eastAsia="zh-CN"/>
              </w:rPr>
              <w:t>市国动办</w:t>
            </w:r>
          </w:p>
        </w:tc>
        <w:tc>
          <w:tcPr>
            <w:tcW w:w="430"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0CE7F0B5">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抽查和其它方式</w:t>
            </w:r>
          </w:p>
        </w:tc>
        <w:tc>
          <w:tcPr>
            <w:tcW w:w="545"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1B5E1E4E">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rPr>
              <w:t>人民防空工程建</w:t>
            </w:r>
            <w:r>
              <w:rPr>
                <w:rFonts w:hint="eastAsia" w:ascii="仿宋" w:hAnsi="仿宋" w:eastAsia="仿宋" w:cs="仿宋"/>
                <w:i w:val="0"/>
                <w:color w:val="000000"/>
                <w:sz w:val="24"/>
                <w:szCs w:val="24"/>
                <w:u w:val="none"/>
                <w:lang w:eastAsia="zh-CN"/>
              </w:rPr>
              <w:t>设</w:t>
            </w:r>
            <w:r>
              <w:rPr>
                <w:rFonts w:hint="eastAsia" w:ascii="仿宋" w:hAnsi="仿宋" w:eastAsia="仿宋" w:cs="仿宋"/>
                <w:i w:val="0"/>
                <w:color w:val="000000"/>
                <w:sz w:val="24"/>
                <w:szCs w:val="24"/>
                <w:u w:val="none"/>
              </w:rPr>
              <w:t>单位</w:t>
            </w:r>
          </w:p>
        </w:tc>
      </w:tr>
      <w:tr w14:paraId="3094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21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6F3A14E">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584"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7995422E">
            <w:pPr>
              <w:keepNext w:val="0"/>
              <w:keepLines w:val="0"/>
              <w:widowControl/>
              <w:suppressLineNumbers w:val="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防空地下室易地建设费征缴、使用管理情况监督检查</w:t>
            </w:r>
          </w:p>
        </w:tc>
        <w:tc>
          <w:tcPr>
            <w:tcW w:w="2792"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603656A5">
            <w:pPr>
              <w:keepNext w:val="0"/>
              <w:keepLines w:val="0"/>
              <w:widowControl/>
              <w:suppressLineNumbers w:val="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lang w:val="en-US" w:eastAsia="zh-CN" w:bidi="ar"/>
              </w:rPr>
              <w:t>国务院、中央军委《关于进一步推进人民防空事业发展的若干意见》（国发〔2008〕4号）第七款第二十二条  人民防空部门要严格按照规定的范围和标准征收民用建筑防空地下室易地建设费，资金全额纳入财政预算管理，专项用于易地建设人民防空工程，任何单位和个人不得挤占、截留和挪用。各级财政、审计、人民防空部门，要加强对易地建设费征缴、使用管理情况的审计、监督和检查。</w:t>
            </w:r>
          </w:p>
        </w:tc>
        <w:tc>
          <w:tcPr>
            <w:tcW w:w="428"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5F054131">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市国动办</w:t>
            </w:r>
          </w:p>
        </w:tc>
        <w:tc>
          <w:tcPr>
            <w:tcW w:w="430"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304D86CA">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抽查和其它方式</w:t>
            </w:r>
          </w:p>
        </w:tc>
        <w:tc>
          <w:tcPr>
            <w:tcW w:w="545" w:type="pc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14:paraId="4C06E862">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kern w:val="0"/>
                <w:sz w:val="24"/>
                <w:szCs w:val="24"/>
                <w:lang w:val="en-US" w:eastAsia="zh-CN" w:bidi="ar"/>
              </w:rPr>
              <w:t>防空地下室易地建设费</w:t>
            </w:r>
            <w:r>
              <w:rPr>
                <w:rFonts w:hint="eastAsia" w:ascii="仿宋" w:hAnsi="仿宋" w:eastAsia="仿宋" w:cs="仿宋"/>
                <w:i w:val="0"/>
                <w:color w:val="000000"/>
                <w:kern w:val="0"/>
                <w:sz w:val="24"/>
                <w:szCs w:val="24"/>
                <w:u w:val="none"/>
                <w:lang w:val="en-US" w:eastAsia="zh-CN" w:bidi="ar"/>
              </w:rPr>
              <w:t>征缴单位</w:t>
            </w:r>
          </w:p>
        </w:tc>
      </w:tr>
    </w:tbl>
    <w:p w14:paraId="7CFF94B5">
      <w:pPr>
        <w:keepNext w:val="0"/>
        <w:keepLines w:val="0"/>
        <w:widowControl/>
        <w:suppressLineNumbers w:val="0"/>
        <w:jc w:val="center"/>
      </w:pPr>
      <w:r>
        <w:rPr>
          <w:rFonts w:hint="eastAsia" w:ascii="方正小标宋_GBK" w:hAnsi="方正小标宋_GBK" w:eastAsia="方正小标宋_GBK" w:cs="方正小标宋_GBK"/>
          <w:kern w:val="0"/>
          <w:sz w:val="44"/>
          <w:szCs w:val="44"/>
          <w:lang w:val="en-US" w:eastAsia="zh-CN" w:bidi="ar"/>
        </w:rPr>
        <w:t>许昌市国防动员办公室行政检</w:t>
      </w:r>
      <w:bookmarkStart w:id="0" w:name="_GoBack"/>
      <w:bookmarkEnd w:id="0"/>
      <w:r>
        <w:rPr>
          <w:rFonts w:hint="eastAsia" w:ascii="方正小标宋_GBK" w:hAnsi="方正小标宋_GBK" w:eastAsia="方正小标宋_GBK" w:cs="方正小标宋_GBK"/>
          <w:kern w:val="0"/>
          <w:sz w:val="44"/>
          <w:szCs w:val="44"/>
          <w:lang w:val="en-US" w:eastAsia="zh-CN" w:bidi="ar"/>
        </w:rPr>
        <w:t>查事项清单（2025年版）</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D5977"/>
    <w:rsid w:val="5EFF5A9E"/>
    <w:rsid w:val="6B671494"/>
    <w:rsid w:val="7D3D5977"/>
    <w:rsid w:val="F65F14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925</Words>
  <Characters>945</Characters>
  <Lines>0</Lines>
  <Paragraphs>0</Paragraphs>
  <TotalTime>309.333333333333</TotalTime>
  <ScaleCrop>false</ScaleCrop>
  <LinksUpToDate>false</LinksUpToDate>
  <CharactersWithSpaces>957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2025-03-04T14:55:00Z</dcterms:created>
  <dc:creator>huanghe</dc:creator>
  <cp:lastModifiedBy>Administrator</cp:lastModifiedBy>
  <dcterms:modified xsi:type="dcterms:W3CDTF">2025-03-17T07:54:57Z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2AD9F128A9534449AE9A351EAD0DAF77_13</vt:lpwstr>
  </property>
</Properties>
</file>